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A4D9A" w:rsidRDefault="00AA4D9A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1466850" cy="381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118E" w:rsidRPr="00373525" w:rsidRDefault="00373525" w:rsidP="0043118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7352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64.3pt;margin-top:-.2pt;width:115.5pt;height:30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" fillcolor="white [3212]" strokecolor="black [3213]" strokeweight="2pt">
                <v:textbox inset="2mm,0,2mm,0">
                  <w:txbxContent>
                    <w:p w:rsidR="0043118E" w:rsidRPr="00373525" w:rsidRDefault="00373525" w:rsidP="0043118E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36"/>
                        </w:rPr>
                      </w:pPr>
                      <w:r w:rsidRPr="0037352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参考様式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A4D9A" w:rsidRDefault="00AA4D9A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CA4E9F" w:rsidRDefault="00CA4E9F" w:rsidP="007339BB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E0FC3" w:rsidRDefault="00CA4E9F" w:rsidP="00CA4E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新型コロナウイルス感染症の影響に伴う</w:t>
      </w:r>
      <w:r w:rsidR="005E6DA7">
        <w:rPr>
          <w:rFonts w:ascii="ＭＳ ゴシック" w:eastAsia="ＭＳ ゴシック" w:hAnsi="ＭＳ ゴシック" w:hint="eastAsia"/>
          <w:sz w:val="24"/>
          <w:szCs w:val="24"/>
        </w:rPr>
        <w:t>標準報酬月額の改定</w:t>
      </w:r>
      <w:r w:rsidR="0057299C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C732F4">
        <w:rPr>
          <w:rFonts w:ascii="ＭＳ ゴシック" w:eastAsia="ＭＳ ゴシック" w:hAnsi="ＭＳ ゴシック" w:hint="eastAsia"/>
          <w:sz w:val="24"/>
          <w:szCs w:val="24"/>
        </w:rPr>
        <w:t>同意書</w:t>
      </w:r>
    </w:p>
    <w:p w:rsidR="00C732F4" w:rsidRDefault="00C732F4" w:rsidP="00CA4E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（月額変更届（特例）用）</w:t>
      </w:r>
    </w:p>
    <w:p w:rsidR="00CA4E9F" w:rsidRDefault="00CA4E9F" w:rsidP="007339BB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:rsidR="00C732F4" w:rsidRPr="00C732F4" w:rsidRDefault="00C732F4" w:rsidP="007339BB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:rsidR="00BE0141" w:rsidRDefault="00BE0141" w:rsidP="00BE014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今般の新型コロナウイルス感染症の影響による休業に伴い、被保険者の報酬が特に著しく減少しているため、</w:t>
      </w:r>
      <w:r w:rsidR="001279B4">
        <w:rPr>
          <w:rFonts w:ascii="ＭＳ ゴシック" w:eastAsia="ＭＳ ゴシック" w:hAnsi="ＭＳ ゴシック" w:hint="eastAsia"/>
          <w:sz w:val="24"/>
          <w:szCs w:val="24"/>
        </w:rPr>
        <w:t>下記のとおり、</w:t>
      </w:r>
      <w:r>
        <w:rPr>
          <w:rFonts w:ascii="ＭＳ ゴシック" w:eastAsia="ＭＳ ゴシック" w:hAnsi="ＭＳ ゴシック" w:hint="eastAsia"/>
          <w:sz w:val="24"/>
          <w:szCs w:val="24"/>
        </w:rPr>
        <w:t>健康保険法第44条第１項及び厚生年金保険法第24条第１項</w:t>
      </w:r>
      <w:r w:rsidR="001279B4">
        <w:rPr>
          <w:rFonts w:ascii="ＭＳ ゴシック" w:eastAsia="ＭＳ ゴシック" w:hAnsi="ＭＳ ゴシック" w:hint="eastAsia"/>
          <w:sz w:val="24"/>
          <w:szCs w:val="24"/>
        </w:rPr>
        <w:t>の規定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279B4">
        <w:rPr>
          <w:rFonts w:ascii="ＭＳ ゴシック" w:eastAsia="ＭＳ ゴシック" w:hAnsi="ＭＳ ゴシック" w:hint="eastAsia"/>
          <w:sz w:val="24"/>
          <w:szCs w:val="24"/>
        </w:rPr>
        <w:t>よる</w:t>
      </w:r>
      <w:r>
        <w:rPr>
          <w:rFonts w:ascii="ＭＳ ゴシック" w:eastAsia="ＭＳ ゴシック" w:hAnsi="ＭＳ ゴシック" w:hint="eastAsia"/>
          <w:sz w:val="24"/>
          <w:szCs w:val="24"/>
        </w:rPr>
        <w:t>「報酬月額の算定の特例」に</w:t>
      </w:r>
      <w:r w:rsidR="00117EC5">
        <w:rPr>
          <w:rFonts w:ascii="ＭＳ ゴシック" w:eastAsia="ＭＳ ゴシック" w:hAnsi="ＭＳ ゴシック" w:hint="eastAsia"/>
          <w:sz w:val="24"/>
          <w:szCs w:val="24"/>
        </w:rPr>
        <w:t>よって</w:t>
      </w:r>
      <w:r>
        <w:rPr>
          <w:rFonts w:ascii="ＭＳ ゴシック" w:eastAsia="ＭＳ ゴシック" w:hAnsi="ＭＳ ゴシック" w:hint="eastAsia"/>
          <w:sz w:val="24"/>
          <w:szCs w:val="24"/>
        </w:rPr>
        <w:t>標準報酬月額を改定</w:t>
      </w:r>
      <w:r w:rsidR="001279B4">
        <w:rPr>
          <w:rFonts w:ascii="ＭＳ ゴシック" w:eastAsia="ＭＳ ゴシック" w:hAnsi="ＭＳ ゴシック" w:hint="eastAsia"/>
          <w:sz w:val="24"/>
          <w:szCs w:val="24"/>
        </w:rPr>
        <w:t>することについて同意します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1279B4" w:rsidRDefault="0060302D" w:rsidP="00BE014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1279B4" w:rsidRDefault="001279B4" w:rsidP="005A2D6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1279B4" w:rsidRDefault="001279B4" w:rsidP="00BE0141">
      <w:pPr>
        <w:rPr>
          <w:rFonts w:ascii="ＭＳ ゴシック" w:eastAsia="ＭＳ ゴシック" w:hAnsi="ＭＳ ゴシック"/>
          <w:sz w:val="24"/>
          <w:szCs w:val="24"/>
        </w:rPr>
      </w:pPr>
    </w:p>
    <w:p w:rsidR="005E6DA7" w:rsidRDefault="001279B4" w:rsidP="006460B9">
      <w:pPr>
        <w:spacing w:afterLines="50" w:after="189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5E6DA7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60302D">
        <w:rPr>
          <w:rFonts w:ascii="ＭＳ ゴシック" w:eastAsia="ＭＳ ゴシック" w:hAnsi="ＭＳ ゴシック" w:hint="eastAsia"/>
          <w:sz w:val="24"/>
          <w:szCs w:val="24"/>
        </w:rPr>
        <w:t>特例により</w:t>
      </w:r>
      <w:r>
        <w:rPr>
          <w:rFonts w:ascii="ＭＳ ゴシック" w:eastAsia="ＭＳ ゴシック" w:hAnsi="ＭＳ ゴシック" w:hint="eastAsia"/>
          <w:sz w:val="24"/>
          <w:szCs w:val="24"/>
        </w:rPr>
        <w:t>、下表の報酬月額に基づき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、給与支給月の翌月（以下「改定月」という。）から</w:t>
      </w:r>
      <w:r w:rsidR="00B11BA4">
        <w:rPr>
          <w:rFonts w:ascii="ＭＳ ゴシック" w:eastAsia="ＭＳ ゴシック" w:hAnsi="ＭＳ ゴシック" w:hint="eastAsia"/>
          <w:sz w:val="24"/>
          <w:szCs w:val="24"/>
        </w:rPr>
        <w:t>標準報酬月額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が改定され、改定月分から</w:t>
      </w:r>
      <w:r w:rsidR="00764551">
        <w:rPr>
          <w:rFonts w:ascii="ＭＳ ゴシック" w:eastAsia="ＭＳ ゴシック" w:hAnsi="ＭＳ ゴシック" w:hint="eastAsia"/>
          <w:sz w:val="24"/>
          <w:szCs w:val="24"/>
        </w:rPr>
        <w:t>次に改定されるまでの間の</w:t>
      </w:r>
      <w:r w:rsidR="00755733" w:rsidRPr="00755733">
        <w:rPr>
          <w:rFonts w:ascii="ＭＳ ゴシック" w:eastAsia="ＭＳ ゴシック" w:hAnsi="ＭＳ ゴシック" w:hint="eastAsia"/>
          <w:sz w:val="24"/>
          <w:szCs w:val="24"/>
        </w:rPr>
        <w:t>健康保険・厚生年金</w:t>
      </w:r>
      <w:r w:rsidR="0060302D">
        <w:rPr>
          <w:rFonts w:ascii="ＭＳ ゴシック" w:eastAsia="ＭＳ ゴシック" w:hAnsi="ＭＳ ゴシック" w:hint="eastAsia"/>
          <w:sz w:val="24"/>
          <w:szCs w:val="24"/>
        </w:rPr>
        <w:t>保険料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B11BA4">
        <w:rPr>
          <w:rFonts w:ascii="ＭＳ ゴシック" w:eastAsia="ＭＳ ゴシック" w:hAnsi="ＭＳ ゴシック" w:hint="eastAsia"/>
          <w:sz w:val="24"/>
          <w:szCs w:val="24"/>
        </w:rPr>
        <w:t>適用され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ること。</w:t>
      </w:r>
    </w:p>
    <w:tbl>
      <w:tblPr>
        <w:tblStyle w:val="a3"/>
        <w:tblW w:w="9105" w:type="dxa"/>
        <w:tblInd w:w="137" w:type="dxa"/>
        <w:tblLook w:val="04A0" w:firstRow="1" w:lastRow="0" w:firstColumn="1" w:lastColumn="0" w:noHBand="0" w:noVBand="1"/>
      </w:tblPr>
      <w:tblGrid>
        <w:gridCol w:w="1337"/>
        <w:gridCol w:w="2098"/>
        <w:gridCol w:w="2098"/>
        <w:gridCol w:w="2098"/>
        <w:gridCol w:w="1474"/>
      </w:tblGrid>
      <w:tr w:rsidR="000F5178" w:rsidTr="006460B9">
        <w:trPr>
          <w:trHeight w:val="340"/>
        </w:trPr>
        <w:tc>
          <w:tcPr>
            <w:tcW w:w="1337" w:type="dxa"/>
            <w:vMerge w:val="restart"/>
            <w:shd w:val="clear" w:color="auto" w:fill="D9D9D9" w:themeFill="background1" w:themeFillShade="D9"/>
            <w:vAlign w:val="center"/>
          </w:tcPr>
          <w:p w:rsidR="000F5178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給与</w:t>
            </w:r>
          </w:p>
          <w:p w:rsidR="000F5178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支給月</w:t>
            </w:r>
          </w:p>
        </w:tc>
        <w:tc>
          <w:tcPr>
            <w:tcW w:w="6294" w:type="dxa"/>
            <w:gridSpan w:val="3"/>
            <w:shd w:val="clear" w:color="auto" w:fill="D9D9D9" w:themeFill="background1" w:themeFillShade="D9"/>
            <w:vAlign w:val="center"/>
          </w:tcPr>
          <w:p w:rsidR="000F5178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報酬月額</w:t>
            </w:r>
          </w:p>
        </w:tc>
        <w:tc>
          <w:tcPr>
            <w:tcW w:w="1474" w:type="dxa"/>
            <w:vMerge w:val="restart"/>
            <w:shd w:val="clear" w:color="auto" w:fill="D9D9D9" w:themeFill="background1" w:themeFillShade="D9"/>
            <w:vAlign w:val="center"/>
          </w:tcPr>
          <w:p w:rsidR="000F5178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改定年月</w:t>
            </w:r>
          </w:p>
          <w:p w:rsidR="0060302D" w:rsidRPr="0060302D" w:rsidRDefault="0060302D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30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（給与支給月の翌月）</w:t>
            </w:r>
          </w:p>
        </w:tc>
      </w:tr>
      <w:tr w:rsidR="000F5178" w:rsidTr="006460B9">
        <w:trPr>
          <w:trHeight w:val="535"/>
        </w:trPr>
        <w:tc>
          <w:tcPr>
            <w:tcW w:w="1337" w:type="dxa"/>
            <w:vMerge/>
            <w:shd w:val="clear" w:color="auto" w:fill="D9D9D9" w:themeFill="background1" w:themeFillShade="D9"/>
            <w:vAlign w:val="center"/>
          </w:tcPr>
          <w:p w:rsidR="000F5178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通貨による</w:t>
            </w:r>
          </w:p>
          <w:p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ものの額①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現物による</w:t>
            </w:r>
          </w:p>
          <w:p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ものの額②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合計（①＋②）</w:t>
            </w:r>
          </w:p>
        </w:tc>
        <w:tc>
          <w:tcPr>
            <w:tcW w:w="1474" w:type="dxa"/>
            <w:vMerge/>
            <w:shd w:val="clear" w:color="auto" w:fill="D9D9D9" w:themeFill="background1" w:themeFillShade="D9"/>
          </w:tcPr>
          <w:p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5178" w:rsidTr="006460B9">
        <w:trPr>
          <w:trHeight w:val="535"/>
        </w:trPr>
        <w:tc>
          <w:tcPr>
            <w:tcW w:w="1337" w:type="dxa"/>
            <w:vAlign w:val="center"/>
          </w:tcPr>
          <w:p w:rsidR="000F5178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２年 　月</w:t>
            </w:r>
          </w:p>
        </w:tc>
        <w:tc>
          <w:tcPr>
            <w:tcW w:w="2098" w:type="dxa"/>
            <w:vAlign w:val="center"/>
          </w:tcPr>
          <w:p w:rsidR="000F5178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:rsidR="000F5178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:rsidR="000F5178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474" w:type="dxa"/>
            <w:vAlign w:val="center"/>
          </w:tcPr>
          <w:p w:rsidR="000F5178" w:rsidRDefault="000F5178" w:rsidP="000F5178">
            <w:pPr>
              <w:wordWrap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２年　 月</w:t>
            </w:r>
          </w:p>
        </w:tc>
      </w:tr>
    </w:tbl>
    <w:p w:rsidR="00C732F4" w:rsidRPr="006460B9" w:rsidRDefault="00CC2C07" w:rsidP="006460B9">
      <w:pPr>
        <w:spacing w:line="260" w:lineRule="exact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6460B9">
        <w:rPr>
          <w:rFonts w:ascii="ＭＳ ゴシック" w:eastAsia="ＭＳ ゴシック" w:hAnsi="ＭＳ ゴシック" w:hint="eastAsia"/>
          <w:sz w:val="20"/>
          <w:szCs w:val="20"/>
        </w:rPr>
        <w:t xml:space="preserve">　※表中の事項は事業主が記載</w:t>
      </w:r>
      <w:r w:rsidR="006460B9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CC2C07" w:rsidRDefault="00CC2C07" w:rsidP="007339BB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:rsidR="00CC2C07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改定後の標準報酬月額に基づき、傷病手当金、出産手当金及び年金額などが算出されること。</w:t>
      </w:r>
    </w:p>
    <w:p w:rsidR="00CC2C07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:rsidR="00CC2C07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改定月が令和２年７月又は８月の場合（定時決定が行われない場合）は、休業が回復した月</w:t>
      </w:r>
      <w:r w:rsidR="003B1101" w:rsidRPr="003B1101">
        <w:rPr>
          <w:rFonts w:ascii="ＭＳ ゴシック" w:eastAsia="ＭＳ ゴシック" w:hAnsi="ＭＳ ゴシック" w:hint="eastAsia"/>
          <w:sz w:val="20"/>
          <w:szCs w:val="20"/>
        </w:rPr>
        <w:t>(</w:t>
      </w:r>
      <w:r w:rsidR="007577E6" w:rsidRPr="003B110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3B1101" w:rsidRPr="003B1101">
        <w:rPr>
          <w:rFonts w:ascii="ＭＳ ゴシック" w:eastAsia="ＭＳ ゴシック" w:hAnsi="ＭＳ ゴシック" w:hint="eastAsia"/>
          <w:sz w:val="20"/>
          <w:szCs w:val="20"/>
        </w:rPr>
        <w:t>)</w:t>
      </w:r>
      <w:r>
        <w:rPr>
          <w:rFonts w:ascii="ＭＳ ゴシック" w:eastAsia="ＭＳ ゴシック" w:hAnsi="ＭＳ ゴシック" w:hint="eastAsia"/>
          <w:sz w:val="24"/>
          <w:szCs w:val="24"/>
        </w:rPr>
        <w:t>から３か月の間に支給する報酬の平均が、本特例による改定後の標準報酬月額より２等級以上増加する場合は、月額変更届による届出を行うこととなること。</w:t>
      </w:r>
    </w:p>
    <w:p w:rsidR="007577E6" w:rsidRPr="003B1101" w:rsidRDefault="007577E6" w:rsidP="00F91FD2">
      <w:pPr>
        <w:spacing w:line="280" w:lineRule="exact"/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B110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休業が回復した月は、実際に報酬を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支払った日が17日以上</w:t>
      </w:r>
      <w:r w:rsidR="00F91FD2">
        <w:rPr>
          <w:rFonts w:ascii="ＭＳ ゴシック" w:eastAsia="ＭＳ ゴシック" w:hAnsi="ＭＳ ゴシック" w:hint="eastAsia"/>
          <w:sz w:val="20"/>
          <w:szCs w:val="20"/>
        </w:rPr>
        <w:t>（特定適用事業所等の短時間労働者は11日以上。</w:t>
      </w:r>
      <w:r w:rsidR="00824DE8">
        <w:rPr>
          <w:rFonts w:ascii="ＭＳ ゴシック" w:eastAsia="ＭＳ ゴシック" w:hAnsi="ＭＳ ゴシック" w:hint="eastAsia"/>
          <w:sz w:val="20"/>
          <w:szCs w:val="20"/>
        </w:rPr>
        <w:t>）ある月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をいいます。</w:t>
      </w:r>
    </w:p>
    <w:p w:rsidR="00CC2C07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:rsidR="00CC2C07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本特例による標準報酬月額の改定が行われた後に、この同意を撤回することはできないこと。</w:t>
      </w:r>
    </w:p>
    <w:p w:rsidR="0097344B" w:rsidRPr="006460B9" w:rsidRDefault="0097344B" w:rsidP="00762F24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97344B" w:rsidRDefault="00373525" w:rsidP="00762F24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373525" w:rsidRDefault="00373525" w:rsidP="00762F24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117D8C" w:rsidRDefault="00373525" w:rsidP="00373525">
      <w:pPr>
        <w:ind w:leftChars="200" w:left="420" w:firstLineChars="900" w:firstLine="21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73525">
        <w:rPr>
          <w:rFonts w:ascii="ＭＳ ゴシック" w:eastAsia="ＭＳ ゴシック" w:hAnsi="ＭＳ ゴシック" w:hint="eastAsia"/>
          <w:sz w:val="24"/>
          <w:szCs w:val="24"/>
          <w:u w:val="single"/>
        </w:rPr>
        <w:t>被保険者氏名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印　</w:t>
      </w:r>
    </w:p>
    <w:p w:rsidR="00D71661" w:rsidRPr="00D71661" w:rsidRDefault="00D71661" w:rsidP="00D71661">
      <w:pPr>
        <w:ind w:leftChars="200" w:left="420" w:firstLineChars="900" w:firstLine="216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C5EA6">
        <w:rPr>
          <w:rFonts w:ascii="ＭＳ ゴシック" w:eastAsia="ＭＳ ゴシック" w:hAnsi="ＭＳ ゴシック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614045</wp:posOffset>
                </wp:positionV>
                <wp:extent cx="5807075" cy="604520"/>
                <wp:effectExtent l="0" t="0" r="22225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A6" w:rsidRPr="003068D5" w:rsidRDefault="007C5EA6" w:rsidP="007C5EA6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※</w:t>
                            </w:r>
                            <w:r w:rsidR="002553C4"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299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この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同意書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は、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報酬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月額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の算定の特例の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書に添付する必要は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ありません。</w:t>
                            </w:r>
                          </w:p>
                          <w:p w:rsidR="007C5EA6" w:rsidRPr="003068D5" w:rsidRDefault="007C5EA6" w:rsidP="00C14612">
                            <w:pPr>
                              <w:ind w:firstLineChars="15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事業所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において、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届出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日から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２年間は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保存してください。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0;margin-top:48.35pt;width:457.25pt;height:4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" strokecolor="#0070c0">
                <v:textbox>
                  <w:txbxContent>
                    <w:p w:rsidR="007C5EA6" w:rsidRPr="003068D5" w:rsidRDefault="007C5EA6" w:rsidP="007C5EA6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※</w:t>
                      </w:r>
                      <w:r w:rsidR="002553C4"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57299C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この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同意書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は、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報酬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月額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の算定の特例の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書に添付する必要は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ありません。</w:t>
                      </w:r>
                    </w:p>
                    <w:p w:rsidR="007C5EA6" w:rsidRPr="003068D5" w:rsidRDefault="007C5EA6" w:rsidP="00C14612">
                      <w:pPr>
                        <w:ind w:firstLineChars="150" w:firstLine="360"/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事業所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において、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届出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日から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２年間は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保存してください。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71661">
        <w:rPr>
          <w:rFonts w:ascii="ＭＳ ゴシック" w:eastAsia="ＭＳ ゴシック" w:hAnsi="ＭＳ ゴシック" w:hint="eastAsia"/>
          <w:sz w:val="24"/>
          <w:szCs w:val="24"/>
        </w:rPr>
        <w:t>※本人の自署による場合は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D71661">
        <w:rPr>
          <w:rFonts w:ascii="ＭＳ ゴシック" w:eastAsia="ＭＳ ゴシック" w:hAnsi="ＭＳ ゴシック" w:hint="eastAsia"/>
          <w:sz w:val="24"/>
          <w:szCs w:val="24"/>
        </w:rPr>
        <w:t>押印は不要です。</w:t>
      </w:r>
    </w:p>
    <w:sectPr w:rsidR="00D71661" w:rsidRPr="00D71661" w:rsidSect="002F50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1304" w:bottom="567" w:left="1304" w:header="283" w:footer="992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624" w:rsidRDefault="00E33624" w:rsidP="00482FC4">
      <w:r>
        <w:separator/>
      </w:r>
    </w:p>
  </w:endnote>
  <w:endnote w:type="continuationSeparator" w:id="0">
    <w:p w:rsidR="00E33624" w:rsidRDefault="00E33624" w:rsidP="0048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385" w:rsidRDefault="00BD138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385" w:rsidRDefault="00BD138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385" w:rsidRDefault="00BD13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624" w:rsidRDefault="00E33624" w:rsidP="00482FC4">
      <w:r>
        <w:separator/>
      </w:r>
    </w:p>
  </w:footnote>
  <w:footnote w:type="continuationSeparator" w:id="0">
    <w:p w:rsidR="00E33624" w:rsidRDefault="00E33624" w:rsidP="00482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385" w:rsidRDefault="00BD138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385" w:rsidRDefault="00BD138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385" w:rsidRDefault="00BD13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defaultTabStop w:val="840"/>
  <w:drawingGridHorizontalSpacing w:val="105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9F"/>
    <w:rsid w:val="00030B8D"/>
    <w:rsid w:val="00056389"/>
    <w:rsid w:val="000F5178"/>
    <w:rsid w:val="00117D8C"/>
    <w:rsid w:val="00117EC5"/>
    <w:rsid w:val="001279B4"/>
    <w:rsid w:val="00146A73"/>
    <w:rsid w:val="001668FB"/>
    <w:rsid w:val="00175AC0"/>
    <w:rsid w:val="001C6991"/>
    <w:rsid w:val="001D2FC2"/>
    <w:rsid w:val="002553C4"/>
    <w:rsid w:val="00262997"/>
    <w:rsid w:val="00267C39"/>
    <w:rsid w:val="00273E8F"/>
    <w:rsid w:val="002F505C"/>
    <w:rsid w:val="003068D5"/>
    <w:rsid w:val="00334C88"/>
    <w:rsid w:val="00363E92"/>
    <w:rsid w:val="003712D2"/>
    <w:rsid w:val="00373525"/>
    <w:rsid w:val="003804C5"/>
    <w:rsid w:val="003B1101"/>
    <w:rsid w:val="0043118E"/>
    <w:rsid w:val="00431A2A"/>
    <w:rsid w:val="004565F6"/>
    <w:rsid w:val="00482FC4"/>
    <w:rsid w:val="004C6A4B"/>
    <w:rsid w:val="004E6434"/>
    <w:rsid w:val="004F27C8"/>
    <w:rsid w:val="00505F5D"/>
    <w:rsid w:val="005079BF"/>
    <w:rsid w:val="005162DA"/>
    <w:rsid w:val="00551E97"/>
    <w:rsid w:val="0057299C"/>
    <w:rsid w:val="00580891"/>
    <w:rsid w:val="005A2D66"/>
    <w:rsid w:val="005E00F9"/>
    <w:rsid w:val="005E03FB"/>
    <w:rsid w:val="005E6DA7"/>
    <w:rsid w:val="005F4214"/>
    <w:rsid w:val="0060302D"/>
    <w:rsid w:val="006202C2"/>
    <w:rsid w:val="00633D48"/>
    <w:rsid w:val="006460B9"/>
    <w:rsid w:val="006D13F3"/>
    <w:rsid w:val="007339BB"/>
    <w:rsid w:val="00755733"/>
    <w:rsid w:val="007577E6"/>
    <w:rsid w:val="00762F24"/>
    <w:rsid w:val="00764551"/>
    <w:rsid w:val="00765CC5"/>
    <w:rsid w:val="007917B9"/>
    <w:rsid w:val="007C0ADA"/>
    <w:rsid w:val="007C5EA6"/>
    <w:rsid w:val="008241D3"/>
    <w:rsid w:val="00824DE8"/>
    <w:rsid w:val="0088681D"/>
    <w:rsid w:val="008D108E"/>
    <w:rsid w:val="0097344B"/>
    <w:rsid w:val="00A35001"/>
    <w:rsid w:val="00A51A1B"/>
    <w:rsid w:val="00A55792"/>
    <w:rsid w:val="00AA4D9A"/>
    <w:rsid w:val="00B11BA4"/>
    <w:rsid w:val="00B236A7"/>
    <w:rsid w:val="00B26CB5"/>
    <w:rsid w:val="00B40106"/>
    <w:rsid w:val="00B43A39"/>
    <w:rsid w:val="00BD1385"/>
    <w:rsid w:val="00BE0141"/>
    <w:rsid w:val="00C14612"/>
    <w:rsid w:val="00C732F4"/>
    <w:rsid w:val="00C83263"/>
    <w:rsid w:val="00CA4E9F"/>
    <w:rsid w:val="00CB37E5"/>
    <w:rsid w:val="00CC2C07"/>
    <w:rsid w:val="00D23EDF"/>
    <w:rsid w:val="00D71661"/>
    <w:rsid w:val="00D94DDE"/>
    <w:rsid w:val="00DA0B9D"/>
    <w:rsid w:val="00DD1490"/>
    <w:rsid w:val="00E00478"/>
    <w:rsid w:val="00E33624"/>
    <w:rsid w:val="00E365A5"/>
    <w:rsid w:val="00E43AC9"/>
    <w:rsid w:val="00E50126"/>
    <w:rsid w:val="00E603B4"/>
    <w:rsid w:val="00E75DDF"/>
    <w:rsid w:val="00E9668E"/>
    <w:rsid w:val="00EF42E1"/>
    <w:rsid w:val="00F347AA"/>
    <w:rsid w:val="00F91FD2"/>
    <w:rsid w:val="00F96705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1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2FC4"/>
  </w:style>
  <w:style w:type="paragraph" w:styleId="a8">
    <w:name w:val="footer"/>
    <w:basedOn w:val="a"/>
    <w:link w:val="a9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2FC4"/>
  </w:style>
  <w:style w:type="paragraph" w:styleId="aa">
    <w:name w:val="List Paragraph"/>
    <w:basedOn w:val="a"/>
    <w:uiPriority w:val="34"/>
    <w:qFormat/>
    <w:rsid w:val="007339B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668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2020-06-25T05:27:00Z</dcterms:created>
  <dcterms:modified xsi:type="dcterms:W3CDTF">2020-06-25T05:27:00Z</dcterms:modified>
</cp:coreProperties>
</file>